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47DA5E0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E0D180C" w14:textId="7C7D0E04"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16291F" w:rsidRPr="00EF1305">
              <w:rPr>
                <w:rFonts w:asciiTheme="minorHAnsi" w:hAnsiTheme="minorHAnsi"/>
                <w:noProof/>
                <w:w w:val="90"/>
              </w:rPr>
              <w:t>23-8241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1760641F" w14:textId="2BF99CA9" w:rsidR="00C464B5" w:rsidRPr="007F637A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6291F" w:rsidRPr="00EF1305">
              <w:rPr>
                <w:b/>
                <w:noProof/>
                <w:spacing w:val="2"/>
                <w:sz w:val="28"/>
              </w:rPr>
              <w:t>令和５年度　下水熱利用に関する基本検討業務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291F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73387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50</cp:revision>
  <cp:lastPrinted>2021-08-02T07:02:00Z</cp:lastPrinted>
  <dcterms:created xsi:type="dcterms:W3CDTF">2020-11-10T06:44:00Z</dcterms:created>
  <dcterms:modified xsi:type="dcterms:W3CDTF">2023-08-22T05:08:00Z</dcterms:modified>
</cp:coreProperties>
</file>