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3A9B"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A698009"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59700B2C"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0B556A5B" w14:textId="77777777">
        <w:trPr>
          <w:cantSplit/>
          <w:trHeight w:val="1335"/>
        </w:trPr>
        <w:tc>
          <w:tcPr>
            <w:tcW w:w="303" w:type="dxa"/>
            <w:vMerge w:val="restart"/>
            <w:tcBorders>
              <w:left w:val="single" w:sz="8" w:space="0" w:color="auto"/>
            </w:tcBorders>
          </w:tcPr>
          <w:p w14:paraId="7C61A611"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92CE159"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59CDE0E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4A3917DE" w14:textId="77777777" w:rsidR="00C442A1" w:rsidRDefault="00C442A1" w:rsidP="00FB1CE7">
            <w:pPr>
              <w:spacing w:line="320" w:lineRule="exact"/>
              <w:jc w:val="left"/>
              <w:rPr>
                <w:rFonts w:hAnsi="ＭＳ 明朝"/>
                <w:spacing w:val="14"/>
                <w:sz w:val="22"/>
              </w:rPr>
            </w:pPr>
          </w:p>
        </w:tc>
      </w:tr>
      <w:tr w:rsidR="00C442A1" w14:paraId="4FFA6EA0" w14:textId="77777777">
        <w:trPr>
          <w:cantSplit/>
          <w:trHeight w:val="1335"/>
        </w:trPr>
        <w:tc>
          <w:tcPr>
            <w:tcW w:w="303" w:type="dxa"/>
            <w:vMerge/>
            <w:tcBorders>
              <w:left w:val="single" w:sz="8" w:space="0" w:color="auto"/>
            </w:tcBorders>
          </w:tcPr>
          <w:p w14:paraId="66DDDC34"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855AB1A"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991FA15" w14:textId="336A5572" w:rsidR="00C442A1" w:rsidRPr="001E6F15" w:rsidRDefault="005C2B01" w:rsidP="00FB1CE7">
            <w:pPr>
              <w:spacing w:line="320" w:lineRule="exact"/>
              <w:jc w:val="center"/>
              <w:rPr>
                <w:rFonts w:hAnsi="ＭＳ 明朝"/>
                <w:spacing w:val="8"/>
                <w:sz w:val="24"/>
              </w:rPr>
            </w:pPr>
            <w:r>
              <w:rPr>
                <w:rFonts w:hAnsi="ＭＳ 明朝" w:hint="eastAsia"/>
                <w:spacing w:val="8"/>
                <w:sz w:val="24"/>
              </w:rPr>
              <w:t>農業被害防止に係る</w:t>
            </w:r>
            <w:r w:rsidR="001E6F15" w:rsidRPr="001E6F15">
              <w:rPr>
                <w:rFonts w:hAnsi="ＭＳ 明朝" w:hint="eastAsia"/>
                <w:spacing w:val="8"/>
                <w:sz w:val="24"/>
              </w:rPr>
              <w:t>捕獲アライグマ等処理業務</w:t>
            </w:r>
          </w:p>
        </w:tc>
        <w:tc>
          <w:tcPr>
            <w:tcW w:w="299" w:type="dxa"/>
            <w:gridSpan w:val="2"/>
            <w:vMerge/>
            <w:tcBorders>
              <w:left w:val="single" w:sz="4" w:space="0" w:color="auto"/>
              <w:right w:val="single" w:sz="8" w:space="0" w:color="auto"/>
            </w:tcBorders>
          </w:tcPr>
          <w:p w14:paraId="3033D836" w14:textId="77777777" w:rsidR="00C442A1" w:rsidRDefault="00C442A1" w:rsidP="00FB1CE7">
            <w:pPr>
              <w:spacing w:line="320" w:lineRule="exact"/>
              <w:jc w:val="left"/>
              <w:rPr>
                <w:rFonts w:hAnsi="ＭＳ 明朝"/>
                <w:spacing w:val="14"/>
                <w:sz w:val="22"/>
              </w:rPr>
            </w:pPr>
          </w:p>
        </w:tc>
      </w:tr>
      <w:tr w:rsidR="00C442A1" w14:paraId="7C0A4CF2"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5572D640" w14:textId="77777777" w:rsidR="00C442A1" w:rsidRDefault="00C442A1" w:rsidP="00FB1CE7">
            <w:pPr>
              <w:spacing w:line="320" w:lineRule="exact"/>
              <w:jc w:val="left"/>
              <w:rPr>
                <w:rFonts w:hAnsi="ＭＳ 明朝"/>
                <w:spacing w:val="8"/>
                <w:sz w:val="22"/>
              </w:rPr>
            </w:pPr>
          </w:p>
          <w:p w14:paraId="3192453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37550E0"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6AC86AD"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3B78AD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3572F55"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2BF8AB2" w14:textId="31B2E0C9"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DA6C0F">
              <w:rPr>
                <w:rFonts w:hAnsi="ＭＳ 明朝" w:hint="eastAsia"/>
                <w:spacing w:val="14"/>
                <w:sz w:val="22"/>
              </w:rPr>
              <w:t>令和</w:t>
            </w:r>
            <w:r w:rsidRPr="00763E24">
              <w:rPr>
                <w:rFonts w:hAnsi="ＭＳ 明朝" w:hint="eastAsia"/>
                <w:spacing w:val="14"/>
                <w:sz w:val="22"/>
              </w:rPr>
              <w:t xml:space="preserve">　　年　　月　　日</w:t>
            </w:r>
          </w:p>
          <w:p w14:paraId="6938BF0E" w14:textId="77777777" w:rsidR="00C442A1" w:rsidRPr="00763E24" w:rsidRDefault="00C442A1" w:rsidP="00763E24">
            <w:pPr>
              <w:spacing w:line="320" w:lineRule="exact"/>
              <w:ind w:firstLineChars="82" w:firstLine="189"/>
              <w:jc w:val="left"/>
              <w:rPr>
                <w:rFonts w:hAnsi="ＭＳ 明朝"/>
                <w:spacing w:val="14"/>
                <w:sz w:val="22"/>
              </w:rPr>
            </w:pPr>
          </w:p>
          <w:p w14:paraId="4106679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2DC19840"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6FA9B26" w14:textId="77777777" w:rsidR="00C442A1" w:rsidRDefault="00C442A1" w:rsidP="00763E24">
            <w:pPr>
              <w:spacing w:line="320" w:lineRule="exact"/>
              <w:ind w:rightChars="42" w:right="81" w:firstLineChars="82" w:firstLine="189"/>
              <w:jc w:val="left"/>
              <w:rPr>
                <w:rFonts w:hAnsi="ＭＳ 明朝"/>
                <w:spacing w:val="14"/>
                <w:sz w:val="22"/>
              </w:rPr>
            </w:pPr>
          </w:p>
          <w:p w14:paraId="071F011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B795B4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9AF3B5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28420D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1ECC6B3" w14:textId="77777777" w:rsidR="003E73C7" w:rsidRDefault="003E73C7" w:rsidP="003E73C7">
            <w:pPr>
              <w:spacing w:line="320" w:lineRule="exact"/>
              <w:ind w:rightChars="42" w:right="81"/>
              <w:jc w:val="left"/>
              <w:rPr>
                <w:rFonts w:hAnsi="ＭＳ 明朝"/>
                <w:kern w:val="0"/>
                <w:sz w:val="22"/>
              </w:rPr>
            </w:pPr>
          </w:p>
          <w:p w14:paraId="338F9EC4" w14:textId="77777777" w:rsidR="003E73C7" w:rsidRDefault="003E73C7" w:rsidP="003E73C7">
            <w:pPr>
              <w:spacing w:line="320" w:lineRule="exact"/>
              <w:ind w:rightChars="42" w:right="81"/>
              <w:jc w:val="left"/>
              <w:rPr>
                <w:rFonts w:hAnsi="ＭＳ 明朝"/>
                <w:kern w:val="0"/>
                <w:sz w:val="22"/>
              </w:rPr>
            </w:pPr>
          </w:p>
          <w:p w14:paraId="27CA8199"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EDA8D7F" w14:textId="77777777" w:rsidR="00C442A1" w:rsidRDefault="00C442A1" w:rsidP="00763E24">
            <w:pPr>
              <w:spacing w:line="320" w:lineRule="exact"/>
              <w:ind w:rightChars="42" w:right="81" w:firstLineChars="82" w:firstLine="181"/>
              <w:jc w:val="left"/>
              <w:rPr>
                <w:rFonts w:hAnsi="ＭＳ 明朝"/>
                <w:spacing w:val="14"/>
              </w:rPr>
            </w:pPr>
          </w:p>
          <w:p w14:paraId="4172FC7B" w14:textId="77777777" w:rsidR="003033A3" w:rsidRPr="00763E24" w:rsidRDefault="003033A3" w:rsidP="00763E24">
            <w:pPr>
              <w:spacing w:line="320" w:lineRule="exact"/>
              <w:ind w:rightChars="42" w:right="81" w:firstLineChars="82" w:firstLine="181"/>
              <w:jc w:val="left"/>
              <w:rPr>
                <w:rFonts w:hAnsi="ＭＳ 明朝"/>
                <w:spacing w:val="14"/>
              </w:rPr>
            </w:pPr>
          </w:p>
          <w:p w14:paraId="734CCF20" w14:textId="77777777" w:rsidR="00C442A1" w:rsidRDefault="00C442A1" w:rsidP="00763E24">
            <w:pPr>
              <w:spacing w:line="320" w:lineRule="exact"/>
              <w:ind w:rightChars="42" w:right="81" w:firstLineChars="82" w:firstLine="181"/>
              <w:jc w:val="left"/>
              <w:rPr>
                <w:rFonts w:hAnsi="ＭＳ 明朝"/>
                <w:spacing w:val="14"/>
              </w:rPr>
            </w:pPr>
          </w:p>
          <w:p w14:paraId="64B2F3A9" w14:textId="77777777" w:rsidR="003033A3" w:rsidRDefault="003033A3" w:rsidP="00763E24">
            <w:pPr>
              <w:spacing w:line="320" w:lineRule="exact"/>
              <w:ind w:rightChars="42" w:right="81" w:firstLineChars="82" w:firstLine="181"/>
              <w:jc w:val="left"/>
              <w:rPr>
                <w:rFonts w:hAnsi="ＭＳ 明朝"/>
                <w:spacing w:val="14"/>
              </w:rPr>
            </w:pPr>
          </w:p>
          <w:p w14:paraId="403A901B" w14:textId="77777777" w:rsidR="00C22F1D" w:rsidRDefault="00C22F1D" w:rsidP="00763E24">
            <w:pPr>
              <w:spacing w:line="320" w:lineRule="exact"/>
              <w:ind w:rightChars="42" w:right="81" w:firstLineChars="82" w:firstLine="181"/>
              <w:jc w:val="left"/>
              <w:rPr>
                <w:rFonts w:hAnsi="ＭＳ 明朝"/>
                <w:spacing w:val="14"/>
              </w:rPr>
            </w:pPr>
          </w:p>
          <w:p w14:paraId="21B7435D" w14:textId="77777777" w:rsidR="00C22F1D" w:rsidRPr="00763E24" w:rsidRDefault="00C22F1D" w:rsidP="00763E24">
            <w:pPr>
              <w:spacing w:line="320" w:lineRule="exact"/>
              <w:ind w:rightChars="42" w:right="81" w:firstLineChars="82" w:firstLine="181"/>
              <w:jc w:val="left"/>
              <w:rPr>
                <w:rFonts w:hAnsi="ＭＳ 明朝"/>
                <w:spacing w:val="14"/>
              </w:rPr>
            </w:pPr>
          </w:p>
          <w:p w14:paraId="0E9FFB50"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A78EC34"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87D2F90" w14:textId="77777777" w:rsidR="00953797" w:rsidRDefault="00953797" w:rsidP="00C22F1D">
      <w:pPr>
        <w:wordWrap w:val="0"/>
        <w:spacing w:line="317" w:lineRule="exact"/>
        <w:jc w:val="left"/>
        <w:sectPr w:rsidR="00953797"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pPr>
    </w:p>
    <w:p w14:paraId="55968F2A" w14:textId="66DEB15D" w:rsidR="00953797" w:rsidRDefault="005C2573" w:rsidP="00953797">
      <w:pPr>
        <w:wordWrap w:val="0"/>
        <w:spacing w:line="14" w:lineRule="exact"/>
        <w:jc w:val="left"/>
      </w:pPr>
      <w:r>
        <w:rPr>
          <w:noProof/>
        </w:rPr>
        <w:lastRenderedPageBreak/>
        <w:pict w14:anchorId="6817748A">
          <v:rect id="正方形/長方形 1" o:spid="_x0000_s2050" style="position:absolute;margin-left:-15.4pt;margin-top:-1.2pt;width:484.5pt;height:26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" filled="f" strokeweight="1pt"/>
        </w:pict>
      </w:r>
    </w:p>
    <w:p w14:paraId="0BFF0EA9" w14:textId="77777777" w:rsidR="00953797" w:rsidRDefault="00953797" w:rsidP="00953797">
      <w:pPr>
        <w:wordWrap w:val="0"/>
        <w:jc w:val="left"/>
        <w:rPr>
          <w:sz w:val="24"/>
        </w:rPr>
      </w:pPr>
      <w:r w:rsidRPr="009C0643">
        <w:rPr>
          <w:rFonts w:hint="eastAsia"/>
          <w:sz w:val="24"/>
        </w:rPr>
        <w:t>札幌市農業支援センター捕獲アライグマ等処理業務単価内訳書</w:t>
      </w:r>
    </w:p>
    <w:tbl>
      <w:tblPr>
        <w:tblStyle w:val="a7"/>
        <w:tblW w:w="0" w:type="auto"/>
        <w:tblLook w:val="04A0" w:firstRow="1" w:lastRow="0" w:firstColumn="1" w:lastColumn="0" w:noHBand="0" w:noVBand="1"/>
      </w:tblPr>
      <w:tblGrid>
        <w:gridCol w:w="542"/>
        <w:gridCol w:w="3408"/>
        <w:gridCol w:w="2282"/>
        <w:gridCol w:w="1127"/>
        <w:gridCol w:w="1701"/>
      </w:tblGrid>
      <w:tr w:rsidR="00953797" w:rsidRPr="009C0643" w14:paraId="78171F39" w14:textId="77777777" w:rsidTr="00CA4B76">
        <w:tc>
          <w:tcPr>
            <w:tcW w:w="542" w:type="dxa"/>
            <w:vMerge w:val="restart"/>
            <w:textDirection w:val="tbRlV"/>
          </w:tcPr>
          <w:p w14:paraId="52E2190C" w14:textId="77777777" w:rsidR="00953797" w:rsidRPr="00876558" w:rsidRDefault="00953797" w:rsidP="00CA4B76">
            <w:pPr>
              <w:wordWrap w:val="0"/>
              <w:spacing w:line="320" w:lineRule="exact"/>
              <w:ind w:left="113" w:right="113"/>
              <w:jc w:val="left"/>
              <w:rPr>
                <w:sz w:val="24"/>
              </w:rPr>
            </w:pPr>
            <w:r w:rsidRPr="00876558">
              <w:rPr>
                <w:rFonts w:hint="eastAsia"/>
                <w:sz w:val="24"/>
              </w:rPr>
              <w:t>入札金額の内訳</w:t>
            </w:r>
          </w:p>
        </w:tc>
        <w:tc>
          <w:tcPr>
            <w:tcW w:w="3408" w:type="dxa"/>
            <w:vAlign w:val="center"/>
          </w:tcPr>
          <w:p w14:paraId="46E7CF47" w14:textId="77777777" w:rsidR="00953797" w:rsidRPr="00876558" w:rsidRDefault="00953797" w:rsidP="00CA4B76">
            <w:pPr>
              <w:wordWrap w:val="0"/>
              <w:jc w:val="center"/>
              <w:rPr>
                <w:sz w:val="24"/>
              </w:rPr>
            </w:pPr>
            <w:r w:rsidRPr="00876558">
              <w:rPr>
                <w:rFonts w:hint="eastAsia"/>
                <w:sz w:val="24"/>
              </w:rPr>
              <w:t>業務区分</w:t>
            </w:r>
          </w:p>
        </w:tc>
        <w:tc>
          <w:tcPr>
            <w:tcW w:w="2282" w:type="dxa"/>
            <w:vAlign w:val="center"/>
          </w:tcPr>
          <w:p w14:paraId="4607C28A" w14:textId="77777777" w:rsidR="00953797" w:rsidRPr="00876558" w:rsidRDefault="00953797" w:rsidP="00CA4B76">
            <w:pPr>
              <w:wordWrap w:val="0"/>
              <w:jc w:val="center"/>
              <w:rPr>
                <w:sz w:val="24"/>
              </w:rPr>
            </w:pPr>
            <w:r w:rsidRPr="00876558">
              <w:rPr>
                <w:rFonts w:hint="eastAsia"/>
                <w:sz w:val="24"/>
              </w:rPr>
              <w:t>単　　価</w:t>
            </w:r>
          </w:p>
        </w:tc>
        <w:tc>
          <w:tcPr>
            <w:tcW w:w="1127" w:type="dxa"/>
            <w:vAlign w:val="center"/>
          </w:tcPr>
          <w:p w14:paraId="32BF099E" w14:textId="77777777" w:rsidR="00953797" w:rsidRPr="00876558" w:rsidRDefault="00953797" w:rsidP="00CA4B76">
            <w:pPr>
              <w:wordWrap w:val="0"/>
              <w:jc w:val="center"/>
              <w:rPr>
                <w:sz w:val="24"/>
              </w:rPr>
            </w:pPr>
            <w:r w:rsidRPr="00876558">
              <w:rPr>
                <w:rFonts w:hint="eastAsia"/>
                <w:sz w:val="24"/>
              </w:rPr>
              <w:t>予定数量</w:t>
            </w:r>
          </w:p>
        </w:tc>
        <w:tc>
          <w:tcPr>
            <w:tcW w:w="1701" w:type="dxa"/>
            <w:vAlign w:val="center"/>
          </w:tcPr>
          <w:p w14:paraId="65E0B1F0" w14:textId="77777777" w:rsidR="00953797" w:rsidRPr="00876558" w:rsidRDefault="00953797" w:rsidP="00CA4B76">
            <w:pPr>
              <w:wordWrap w:val="0"/>
              <w:jc w:val="center"/>
              <w:rPr>
                <w:sz w:val="24"/>
              </w:rPr>
            </w:pPr>
            <w:r w:rsidRPr="00876558">
              <w:rPr>
                <w:rFonts w:hint="eastAsia"/>
                <w:sz w:val="24"/>
              </w:rPr>
              <w:t>小　　計</w:t>
            </w:r>
          </w:p>
        </w:tc>
      </w:tr>
      <w:tr w:rsidR="00953797" w:rsidRPr="009C0643" w14:paraId="1AAB5824" w14:textId="77777777" w:rsidTr="00CA4B76">
        <w:tc>
          <w:tcPr>
            <w:tcW w:w="542" w:type="dxa"/>
            <w:vMerge/>
          </w:tcPr>
          <w:p w14:paraId="2A15C226" w14:textId="77777777" w:rsidR="00953797" w:rsidRPr="00876558" w:rsidRDefault="00953797" w:rsidP="00CA4B76">
            <w:pPr>
              <w:wordWrap w:val="0"/>
              <w:jc w:val="left"/>
              <w:rPr>
                <w:sz w:val="24"/>
              </w:rPr>
            </w:pPr>
          </w:p>
        </w:tc>
        <w:tc>
          <w:tcPr>
            <w:tcW w:w="3408" w:type="dxa"/>
            <w:vAlign w:val="center"/>
          </w:tcPr>
          <w:p w14:paraId="327AE422" w14:textId="763C36AF" w:rsidR="005C2B01" w:rsidRPr="00876558" w:rsidRDefault="005C2B01" w:rsidP="00CA4B76">
            <w:pPr>
              <w:wordWrap w:val="0"/>
              <w:spacing w:line="320" w:lineRule="exact"/>
              <w:rPr>
                <w:rFonts w:ascii="ＭＳ 明朝" w:hAnsi="ＭＳ 明朝"/>
                <w:color w:val="000000"/>
                <w:sz w:val="24"/>
              </w:rPr>
            </w:pPr>
            <w:r w:rsidRPr="00876558">
              <w:rPr>
                <w:rFonts w:ascii="ＭＳ 明朝" w:hAnsi="ＭＳ 明朝" w:hint="eastAsia"/>
                <w:color w:val="000000"/>
                <w:sz w:val="24"/>
              </w:rPr>
              <w:t>業務区分</w:t>
            </w:r>
            <w:r w:rsidR="00953797" w:rsidRPr="00876558">
              <w:rPr>
                <w:rFonts w:ascii="ＭＳ 明朝" w:hAnsi="ＭＳ 明朝" w:hint="eastAsia"/>
                <w:color w:val="000000"/>
                <w:sz w:val="24"/>
              </w:rPr>
              <w:t xml:space="preserve">１　</w:t>
            </w:r>
          </w:p>
          <w:p w14:paraId="1FC5E9C6" w14:textId="1F9F0476" w:rsidR="00953797" w:rsidRPr="00876558" w:rsidRDefault="00973C0C" w:rsidP="00CA4B76">
            <w:pPr>
              <w:wordWrap w:val="0"/>
              <w:spacing w:line="320" w:lineRule="exact"/>
              <w:rPr>
                <w:rFonts w:ascii="ＭＳ 明朝" w:hAnsi="ＭＳ 明朝"/>
                <w:sz w:val="24"/>
              </w:rPr>
            </w:pPr>
            <w:r w:rsidRPr="00876558">
              <w:rPr>
                <w:rFonts w:hAnsi="ＭＳ 明朝" w:hint="eastAsia"/>
                <w:sz w:val="24"/>
              </w:rPr>
              <w:t>現地に移動し作業</w:t>
            </w:r>
          </w:p>
        </w:tc>
        <w:tc>
          <w:tcPr>
            <w:tcW w:w="2282" w:type="dxa"/>
            <w:vAlign w:val="center"/>
          </w:tcPr>
          <w:p w14:paraId="06A60CBA" w14:textId="77777777" w:rsidR="00953797" w:rsidRPr="00876558" w:rsidRDefault="00953797" w:rsidP="00CA4B76">
            <w:pPr>
              <w:wordWrap w:val="0"/>
              <w:jc w:val="right"/>
              <w:rPr>
                <w:sz w:val="24"/>
              </w:rPr>
            </w:pPr>
            <w:r w:rsidRPr="00876558">
              <w:rPr>
                <w:rFonts w:hint="eastAsia"/>
                <w:sz w:val="24"/>
              </w:rPr>
              <w:t>円</w:t>
            </w:r>
          </w:p>
        </w:tc>
        <w:tc>
          <w:tcPr>
            <w:tcW w:w="1127" w:type="dxa"/>
            <w:vAlign w:val="center"/>
          </w:tcPr>
          <w:p w14:paraId="2B42ED19" w14:textId="526378CC" w:rsidR="00953797" w:rsidRPr="00876558" w:rsidRDefault="00E915A9" w:rsidP="00CA4B76">
            <w:pPr>
              <w:wordWrap w:val="0"/>
              <w:jc w:val="right"/>
              <w:rPr>
                <w:rFonts w:ascii="ＭＳ 明朝" w:hAnsi="ＭＳ 明朝"/>
                <w:sz w:val="24"/>
              </w:rPr>
            </w:pPr>
            <w:r w:rsidRPr="00876558">
              <w:rPr>
                <w:rFonts w:ascii="ＭＳ 明朝" w:hAnsi="ＭＳ 明朝" w:hint="eastAsia"/>
                <w:sz w:val="24"/>
              </w:rPr>
              <w:t>1</w:t>
            </w:r>
            <w:r w:rsidR="005C2B01" w:rsidRPr="00876558">
              <w:rPr>
                <w:rFonts w:ascii="ＭＳ 明朝" w:hAnsi="ＭＳ 明朝" w:hint="eastAsia"/>
                <w:sz w:val="24"/>
              </w:rPr>
              <w:t>44</w:t>
            </w:r>
          </w:p>
        </w:tc>
        <w:tc>
          <w:tcPr>
            <w:tcW w:w="1701" w:type="dxa"/>
            <w:vAlign w:val="center"/>
          </w:tcPr>
          <w:p w14:paraId="418EB465" w14:textId="77777777" w:rsidR="00953797" w:rsidRPr="00876558" w:rsidRDefault="00953797" w:rsidP="00CA4B76">
            <w:pPr>
              <w:wordWrap w:val="0"/>
              <w:jc w:val="right"/>
              <w:rPr>
                <w:sz w:val="24"/>
              </w:rPr>
            </w:pPr>
            <w:r w:rsidRPr="00876558">
              <w:rPr>
                <w:rFonts w:hint="eastAsia"/>
                <w:sz w:val="24"/>
              </w:rPr>
              <w:t>円</w:t>
            </w:r>
          </w:p>
        </w:tc>
      </w:tr>
      <w:tr w:rsidR="00953797" w:rsidRPr="009C0643" w14:paraId="3291E43B" w14:textId="77777777" w:rsidTr="00CA4B76">
        <w:tc>
          <w:tcPr>
            <w:tcW w:w="542" w:type="dxa"/>
            <w:vMerge/>
          </w:tcPr>
          <w:p w14:paraId="3A612190" w14:textId="77777777" w:rsidR="00953797" w:rsidRPr="00876558" w:rsidRDefault="00953797" w:rsidP="00CA4B76">
            <w:pPr>
              <w:wordWrap w:val="0"/>
              <w:jc w:val="left"/>
              <w:rPr>
                <w:sz w:val="24"/>
              </w:rPr>
            </w:pPr>
          </w:p>
        </w:tc>
        <w:tc>
          <w:tcPr>
            <w:tcW w:w="3408" w:type="dxa"/>
            <w:vAlign w:val="center"/>
          </w:tcPr>
          <w:p w14:paraId="47064F4B" w14:textId="2A3A8D7A" w:rsidR="005C2B01" w:rsidRPr="00876558" w:rsidRDefault="005C2B01" w:rsidP="00CA4B76">
            <w:pPr>
              <w:wordWrap w:val="0"/>
              <w:spacing w:line="320" w:lineRule="exact"/>
              <w:rPr>
                <w:rFonts w:ascii="ＭＳ 明朝" w:hAnsi="ＭＳ 明朝"/>
                <w:color w:val="000000"/>
                <w:sz w:val="24"/>
              </w:rPr>
            </w:pPr>
            <w:r w:rsidRPr="00876558">
              <w:rPr>
                <w:rFonts w:ascii="ＭＳ 明朝" w:hAnsi="ＭＳ 明朝" w:hint="eastAsia"/>
                <w:color w:val="000000"/>
                <w:sz w:val="24"/>
              </w:rPr>
              <w:t>業務区分</w:t>
            </w:r>
            <w:r w:rsidR="00953797" w:rsidRPr="00876558">
              <w:rPr>
                <w:rFonts w:ascii="ＭＳ 明朝" w:hAnsi="ＭＳ 明朝" w:hint="eastAsia"/>
                <w:color w:val="000000"/>
                <w:sz w:val="24"/>
              </w:rPr>
              <w:t xml:space="preserve">２　</w:t>
            </w:r>
          </w:p>
          <w:p w14:paraId="3B516BE7" w14:textId="631C12B3" w:rsidR="00953797" w:rsidRPr="00876558" w:rsidRDefault="00973C0C" w:rsidP="00CA4B76">
            <w:pPr>
              <w:wordWrap w:val="0"/>
              <w:spacing w:line="320" w:lineRule="exact"/>
              <w:rPr>
                <w:rFonts w:ascii="ＭＳ 明朝" w:hAnsi="ＭＳ 明朝"/>
                <w:sz w:val="24"/>
              </w:rPr>
            </w:pPr>
            <w:r w:rsidRPr="00876558">
              <w:rPr>
                <w:rFonts w:hAnsi="ＭＳ 明朝" w:hint="eastAsia"/>
                <w:sz w:val="24"/>
              </w:rPr>
              <w:t>受託者施設における安楽殺処分</w:t>
            </w:r>
          </w:p>
        </w:tc>
        <w:tc>
          <w:tcPr>
            <w:tcW w:w="2282" w:type="dxa"/>
            <w:vAlign w:val="center"/>
          </w:tcPr>
          <w:p w14:paraId="3DA5478C" w14:textId="77777777" w:rsidR="00953797" w:rsidRPr="00876558" w:rsidRDefault="00953797" w:rsidP="00CA4B76">
            <w:pPr>
              <w:wordWrap w:val="0"/>
              <w:jc w:val="right"/>
              <w:rPr>
                <w:sz w:val="24"/>
              </w:rPr>
            </w:pPr>
            <w:r w:rsidRPr="00876558">
              <w:rPr>
                <w:rFonts w:hint="eastAsia"/>
                <w:sz w:val="24"/>
              </w:rPr>
              <w:t>円</w:t>
            </w:r>
          </w:p>
        </w:tc>
        <w:tc>
          <w:tcPr>
            <w:tcW w:w="1127" w:type="dxa"/>
            <w:vAlign w:val="center"/>
          </w:tcPr>
          <w:p w14:paraId="08B69C68" w14:textId="205B9872" w:rsidR="005C2B01" w:rsidRPr="00876558" w:rsidRDefault="00953797" w:rsidP="005C2B01">
            <w:pPr>
              <w:wordWrap w:val="0"/>
              <w:jc w:val="right"/>
              <w:rPr>
                <w:rFonts w:ascii="ＭＳ 明朝" w:hAnsi="ＭＳ 明朝"/>
                <w:sz w:val="24"/>
              </w:rPr>
            </w:pPr>
            <w:r w:rsidRPr="00876558">
              <w:rPr>
                <w:rFonts w:ascii="ＭＳ 明朝" w:hAnsi="ＭＳ 明朝" w:hint="eastAsia"/>
                <w:sz w:val="24"/>
              </w:rPr>
              <w:t>1</w:t>
            </w:r>
            <w:r w:rsidR="005C2B01" w:rsidRPr="00876558">
              <w:rPr>
                <w:rFonts w:ascii="ＭＳ 明朝" w:hAnsi="ＭＳ 明朝" w:hint="eastAsia"/>
                <w:sz w:val="24"/>
              </w:rPr>
              <w:t>43</w:t>
            </w:r>
          </w:p>
        </w:tc>
        <w:tc>
          <w:tcPr>
            <w:tcW w:w="1701" w:type="dxa"/>
            <w:vAlign w:val="center"/>
          </w:tcPr>
          <w:p w14:paraId="609AED63" w14:textId="77777777" w:rsidR="00953797" w:rsidRPr="00876558" w:rsidRDefault="00953797" w:rsidP="00CA4B76">
            <w:pPr>
              <w:wordWrap w:val="0"/>
              <w:jc w:val="right"/>
              <w:rPr>
                <w:sz w:val="24"/>
              </w:rPr>
            </w:pPr>
            <w:r w:rsidRPr="00876558">
              <w:rPr>
                <w:rFonts w:hint="eastAsia"/>
                <w:sz w:val="24"/>
              </w:rPr>
              <w:t>円</w:t>
            </w:r>
          </w:p>
        </w:tc>
      </w:tr>
      <w:tr w:rsidR="00953797" w:rsidRPr="009C0643" w14:paraId="32467229" w14:textId="77777777" w:rsidTr="00CA4B76">
        <w:tc>
          <w:tcPr>
            <w:tcW w:w="542" w:type="dxa"/>
            <w:vMerge/>
          </w:tcPr>
          <w:p w14:paraId="21ED692D" w14:textId="77777777" w:rsidR="00953797" w:rsidRPr="00876558" w:rsidRDefault="00953797" w:rsidP="00CA4B76">
            <w:pPr>
              <w:wordWrap w:val="0"/>
              <w:jc w:val="left"/>
              <w:rPr>
                <w:sz w:val="24"/>
              </w:rPr>
            </w:pPr>
          </w:p>
        </w:tc>
        <w:tc>
          <w:tcPr>
            <w:tcW w:w="3408" w:type="dxa"/>
            <w:vAlign w:val="center"/>
          </w:tcPr>
          <w:p w14:paraId="29AB23A1" w14:textId="6CB635B9" w:rsidR="005C2B01" w:rsidRPr="00876558" w:rsidRDefault="005C2B01" w:rsidP="00CA4B76">
            <w:pPr>
              <w:wordWrap w:val="0"/>
              <w:spacing w:line="320" w:lineRule="exact"/>
              <w:rPr>
                <w:rFonts w:ascii="ＭＳ 明朝" w:hAnsi="ＭＳ 明朝"/>
                <w:color w:val="000000"/>
                <w:sz w:val="24"/>
              </w:rPr>
            </w:pPr>
            <w:r w:rsidRPr="00876558">
              <w:rPr>
                <w:rFonts w:ascii="ＭＳ 明朝" w:hAnsi="ＭＳ 明朝" w:hint="eastAsia"/>
                <w:color w:val="000000"/>
                <w:sz w:val="24"/>
              </w:rPr>
              <w:t>業務区分</w:t>
            </w:r>
            <w:r w:rsidR="00876558" w:rsidRPr="00876558">
              <w:rPr>
                <w:rFonts w:ascii="ＭＳ 明朝" w:hAnsi="ＭＳ 明朝" w:hint="eastAsia"/>
                <w:color w:val="000000"/>
                <w:sz w:val="24"/>
              </w:rPr>
              <w:t>3</w:t>
            </w:r>
            <w:r w:rsidR="00953797" w:rsidRPr="00876558">
              <w:rPr>
                <w:rFonts w:ascii="ＭＳ 明朝" w:hAnsi="ＭＳ 明朝" w:hint="eastAsia"/>
                <w:color w:val="000000"/>
                <w:sz w:val="24"/>
              </w:rPr>
              <w:t>-</w:t>
            </w:r>
            <w:r w:rsidR="00876558" w:rsidRPr="00876558">
              <w:rPr>
                <w:rFonts w:ascii="ＭＳ 明朝" w:hAnsi="ＭＳ 明朝" w:hint="eastAsia"/>
                <w:color w:val="000000"/>
                <w:sz w:val="24"/>
              </w:rPr>
              <w:t>1</w:t>
            </w:r>
            <w:r w:rsidR="00953797" w:rsidRPr="00876558">
              <w:rPr>
                <w:rFonts w:ascii="ＭＳ 明朝" w:hAnsi="ＭＳ 明朝" w:hint="eastAsia"/>
                <w:color w:val="000000"/>
                <w:sz w:val="24"/>
              </w:rPr>
              <w:t xml:space="preserve">　</w:t>
            </w:r>
          </w:p>
          <w:p w14:paraId="18CBC1D7" w14:textId="2FCA0F3B" w:rsidR="00953797" w:rsidRPr="00876558" w:rsidRDefault="00953797" w:rsidP="00CA4B76">
            <w:pPr>
              <w:wordWrap w:val="0"/>
              <w:spacing w:line="320" w:lineRule="exact"/>
              <w:rPr>
                <w:rFonts w:ascii="ＭＳ 明朝" w:hAnsi="ＭＳ 明朝"/>
                <w:color w:val="000000"/>
                <w:sz w:val="24"/>
              </w:rPr>
            </w:pPr>
            <w:r w:rsidRPr="00876558">
              <w:rPr>
                <w:rFonts w:ascii="ＭＳ 明朝" w:hAnsi="ＭＳ 明朝" w:hint="eastAsia"/>
                <w:color w:val="000000"/>
                <w:sz w:val="24"/>
              </w:rPr>
              <w:t>焼却施設への搬入（</w:t>
            </w:r>
            <w:r w:rsidR="005C2B01" w:rsidRPr="00876558">
              <w:rPr>
                <w:rFonts w:ascii="ＭＳ 明朝" w:hAnsi="ＭＳ 明朝" w:hint="eastAsia"/>
                <w:color w:val="000000"/>
                <w:sz w:val="24"/>
              </w:rPr>
              <w:t>市内</w:t>
            </w:r>
            <w:r w:rsidRPr="00876558">
              <w:rPr>
                <w:rFonts w:ascii="ＭＳ 明朝" w:hAnsi="ＭＳ 明朝" w:hint="eastAsia"/>
                <w:color w:val="000000"/>
                <w:sz w:val="24"/>
              </w:rPr>
              <w:t>清掃工場）</w:t>
            </w:r>
          </w:p>
        </w:tc>
        <w:tc>
          <w:tcPr>
            <w:tcW w:w="2282" w:type="dxa"/>
            <w:vAlign w:val="center"/>
          </w:tcPr>
          <w:p w14:paraId="5BD809EE" w14:textId="77777777" w:rsidR="00953797" w:rsidRPr="00876558" w:rsidRDefault="00953797" w:rsidP="00CA4B76">
            <w:pPr>
              <w:wordWrap w:val="0"/>
              <w:jc w:val="right"/>
              <w:rPr>
                <w:sz w:val="24"/>
              </w:rPr>
            </w:pPr>
            <w:r w:rsidRPr="00876558">
              <w:rPr>
                <w:rFonts w:hint="eastAsia"/>
                <w:sz w:val="24"/>
              </w:rPr>
              <w:t>円</w:t>
            </w:r>
          </w:p>
        </w:tc>
        <w:tc>
          <w:tcPr>
            <w:tcW w:w="1127" w:type="dxa"/>
            <w:vAlign w:val="center"/>
          </w:tcPr>
          <w:p w14:paraId="0A01CB7A" w14:textId="71217AA2" w:rsidR="00953797" w:rsidRPr="00876558" w:rsidRDefault="00E915A9" w:rsidP="00CA4B76">
            <w:pPr>
              <w:wordWrap w:val="0"/>
              <w:jc w:val="right"/>
              <w:rPr>
                <w:rFonts w:ascii="ＭＳ 明朝" w:hAnsi="ＭＳ 明朝"/>
                <w:sz w:val="24"/>
              </w:rPr>
            </w:pPr>
            <w:r w:rsidRPr="00876558">
              <w:rPr>
                <w:rFonts w:ascii="ＭＳ 明朝" w:hAnsi="ＭＳ 明朝" w:hint="eastAsia"/>
                <w:sz w:val="24"/>
              </w:rPr>
              <w:t>3</w:t>
            </w:r>
            <w:r w:rsidR="005C2B01" w:rsidRPr="00876558">
              <w:rPr>
                <w:rFonts w:ascii="ＭＳ 明朝" w:hAnsi="ＭＳ 明朝" w:hint="eastAsia"/>
                <w:sz w:val="24"/>
              </w:rPr>
              <w:t>5</w:t>
            </w:r>
          </w:p>
        </w:tc>
        <w:tc>
          <w:tcPr>
            <w:tcW w:w="1701" w:type="dxa"/>
            <w:vAlign w:val="center"/>
          </w:tcPr>
          <w:p w14:paraId="01E7BCE6" w14:textId="77777777" w:rsidR="00953797" w:rsidRPr="00876558" w:rsidRDefault="00953797" w:rsidP="00CA4B76">
            <w:pPr>
              <w:wordWrap w:val="0"/>
              <w:jc w:val="right"/>
              <w:rPr>
                <w:sz w:val="24"/>
              </w:rPr>
            </w:pPr>
            <w:r w:rsidRPr="00876558">
              <w:rPr>
                <w:rFonts w:hint="eastAsia"/>
                <w:sz w:val="24"/>
              </w:rPr>
              <w:t>円</w:t>
            </w:r>
          </w:p>
        </w:tc>
      </w:tr>
      <w:tr w:rsidR="00953797" w:rsidRPr="009C0643" w14:paraId="481ABD56" w14:textId="77777777" w:rsidTr="00CA4B76">
        <w:tc>
          <w:tcPr>
            <w:tcW w:w="542" w:type="dxa"/>
            <w:vMerge/>
          </w:tcPr>
          <w:p w14:paraId="539667FC" w14:textId="77777777" w:rsidR="00953797" w:rsidRPr="00876558" w:rsidRDefault="00953797" w:rsidP="00CA4B76">
            <w:pPr>
              <w:wordWrap w:val="0"/>
              <w:jc w:val="left"/>
              <w:rPr>
                <w:sz w:val="24"/>
              </w:rPr>
            </w:pPr>
          </w:p>
        </w:tc>
        <w:tc>
          <w:tcPr>
            <w:tcW w:w="3408" w:type="dxa"/>
            <w:vAlign w:val="center"/>
          </w:tcPr>
          <w:p w14:paraId="3A621EF8" w14:textId="6DA691A1" w:rsidR="005C2B01" w:rsidRPr="00876558" w:rsidRDefault="005C2B01" w:rsidP="00CA4B76">
            <w:pPr>
              <w:wordWrap w:val="0"/>
              <w:spacing w:line="320" w:lineRule="exact"/>
              <w:rPr>
                <w:rFonts w:ascii="ＭＳ 明朝" w:hAnsi="ＭＳ 明朝" w:cs="ＭＳ Ｐゴシック"/>
                <w:color w:val="000000"/>
                <w:kern w:val="0"/>
                <w:sz w:val="24"/>
              </w:rPr>
            </w:pPr>
            <w:r w:rsidRPr="00876558">
              <w:rPr>
                <w:rFonts w:ascii="ＭＳ 明朝" w:hAnsi="ＭＳ 明朝" w:cs="ＭＳ Ｐゴシック" w:hint="eastAsia"/>
                <w:color w:val="000000"/>
                <w:kern w:val="0"/>
                <w:sz w:val="24"/>
              </w:rPr>
              <w:t>業務区分</w:t>
            </w:r>
            <w:r w:rsidR="00876558" w:rsidRPr="00876558">
              <w:rPr>
                <w:rFonts w:ascii="ＭＳ 明朝" w:hAnsi="ＭＳ 明朝" w:cs="ＭＳ Ｐゴシック" w:hint="eastAsia"/>
                <w:color w:val="000000"/>
                <w:kern w:val="0"/>
                <w:sz w:val="24"/>
              </w:rPr>
              <w:t>3</w:t>
            </w:r>
            <w:r w:rsidR="00953797" w:rsidRPr="00876558">
              <w:rPr>
                <w:rFonts w:ascii="ＭＳ 明朝" w:hAnsi="ＭＳ 明朝" w:cs="ＭＳ Ｐゴシック" w:hint="eastAsia"/>
                <w:color w:val="000000"/>
                <w:kern w:val="0"/>
                <w:sz w:val="24"/>
              </w:rPr>
              <w:t>-</w:t>
            </w:r>
            <w:r w:rsidR="00876558" w:rsidRPr="00876558">
              <w:rPr>
                <w:rFonts w:ascii="ＭＳ 明朝" w:hAnsi="ＭＳ 明朝" w:cs="ＭＳ Ｐゴシック" w:hint="eastAsia"/>
                <w:color w:val="000000"/>
                <w:kern w:val="0"/>
                <w:sz w:val="24"/>
              </w:rPr>
              <w:t>2</w:t>
            </w:r>
            <w:r w:rsidR="00953797" w:rsidRPr="00876558">
              <w:rPr>
                <w:rFonts w:ascii="ＭＳ 明朝" w:hAnsi="ＭＳ 明朝" w:cs="ＭＳ Ｐゴシック" w:hint="eastAsia"/>
                <w:color w:val="000000"/>
                <w:kern w:val="0"/>
                <w:sz w:val="24"/>
              </w:rPr>
              <w:t xml:space="preserve">　</w:t>
            </w:r>
          </w:p>
          <w:p w14:paraId="0735E9E1" w14:textId="3D4FD4AE" w:rsidR="00953797" w:rsidRPr="00876558" w:rsidRDefault="00953797" w:rsidP="00CA4B76">
            <w:pPr>
              <w:wordWrap w:val="0"/>
              <w:spacing w:line="320" w:lineRule="exact"/>
              <w:rPr>
                <w:rFonts w:ascii="ＭＳ 明朝" w:hAnsi="ＭＳ 明朝"/>
                <w:color w:val="000000"/>
                <w:sz w:val="24"/>
              </w:rPr>
            </w:pPr>
            <w:r w:rsidRPr="00876558">
              <w:rPr>
                <w:rFonts w:ascii="ＭＳ 明朝" w:hAnsi="ＭＳ 明朝" w:hint="eastAsia"/>
                <w:color w:val="000000"/>
                <w:sz w:val="24"/>
              </w:rPr>
              <w:t>焼却施設への搬入</w:t>
            </w:r>
            <w:r w:rsidRPr="00876558">
              <w:rPr>
                <w:rFonts w:ascii="ＭＳ 明朝" w:hAnsi="ＭＳ 明朝" w:cs="ＭＳ Ｐゴシック" w:hint="eastAsia"/>
                <w:color w:val="000000"/>
                <w:kern w:val="0"/>
                <w:sz w:val="24"/>
              </w:rPr>
              <w:t>（</w:t>
            </w:r>
            <w:r w:rsidR="005C2B01" w:rsidRPr="00876558">
              <w:rPr>
                <w:rFonts w:ascii="ＭＳ 明朝" w:hAnsi="ＭＳ 明朝" w:cs="ＭＳ Ｐゴシック" w:hint="eastAsia"/>
                <w:color w:val="000000"/>
                <w:kern w:val="0"/>
                <w:sz w:val="24"/>
              </w:rPr>
              <w:t>札幌市</w:t>
            </w:r>
            <w:r w:rsidRPr="00876558">
              <w:rPr>
                <w:rFonts w:ascii="ＭＳ 明朝" w:hAnsi="ＭＳ 明朝" w:cs="ＭＳ Ｐゴシック" w:hint="eastAsia"/>
                <w:color w:val="000000"/>
                <w:kern w:val="0"/>
                <w:sz w:val="24"/>
              </w:rPr>
              <w:t>動物</w:t>
            </w:r>
            <w:r w:rsidR="00E915A9" w:rsidRPr="00876558">
              <w:rPr>
                <w:rFonts w:ascii="ＭＳ 明朝" w:hAnsi="ＭＳ 明朝" w:cs="ＭＳ Ｐゴシック" w:hint="eastAsia"/>
                <w:color w:val="000000"/>
                <w:kern w:val="0"/>
                <w:sz w:val="24"/>
              </w:rPr>
              <w:t>愛護</w:t>
            </w:r>
            <w:r w:rsidRPr="00876558">
              <w:rPr>
                <w:rFonts w:ascii="ＭＳ 明朝" w:hAnsi="ＭＳ 明朝" w:cs="ＭＳ Ｐゴシック" w:hint="eastAsia"/>
                <w:color w:val="000000"/>
                <w:kern w:val="0"/>
                <w:sz w:val="24"/>
              </w:rPr>
              <w:t>管理センター）</w:t>
            </w:r>
          </w:p>
        </w:tc>
        <w:tc>
          <w:tcPr>
            <w:tcW w:w="2282" w:type="dxa"/>
            <w:vAlign w:val="center"/>
          </w:tcPr>
          <w:p w14:paraId="3A5A01AE" w14:textId="77777777" w:rsidR="00953797" w:rsidRPr="00876558" w:rsidRDefault="00953797" w:rsidP="00CA4B76">
            <w:pPr>
              <w:wordWrap w:val="0"/>
              <w:jc w:val="right"/>
              <w:rPr>
                <w:sz w:val="24"/>
              </w:rPr>
            </w:pPr>
            <w:r w:rsidRPr="00876558">
              <w:rPr>
                <w:rFonts w:hint="eastAsia"/>
                <w:sz w:val="24"/>
              </w:rPr>
              <w:t>円</w:t>
            </w:r>
          </w:p>
        </w:tc>
        <w:tc>
          <w:tcPr>
            <w:tcW w:w="1127" w:type="dxa"/>
            <w:vAlign w:val="center"/>
          </w:tcPr>
          <w:p w14:paraId="29FF38BE" w14:textId="0EBC295E" w:rsidR="00953797" w:rsidRPr="00876558" w:rsidRDefault="005C2B01" w:rsidP="00CA4B76">
            <w:pPr>
              <w:wordWrap w:val="0"/>
              <w:jc w:val="right"/>
              <w:rPr>
                <w:rFonts w:ascii="ＭＳ 明朝" w:hAnsi="ＭＳ 明朝"/>
                <w:sz w:val="24"/>
              </w:rPr>
            </w:pPr>
            <w:r w:rsidRPr="00876558">
              <w:rPr>
                <w:rFonts w:ascii="ＭＳ 明朝" w:hAnsi="ＭＳ 明朝" w:hint="eastAsia"/>
                <w:sz w:val="24"/>
              </w:rPr>
              <w:t>1</w:t>
            </w:r>
          </w:p>
        </w:tc>
        <w:tc>
          <w:tcPr>
            <w:tcW w:w="1701" w:type="dxa"/>
            <w:vAlign w:val="center"/>
          </w:tcPr>
          <w:p w14:paraId="3F30A445" w14:textId="77777777" w:rsidR="00953797" w:rsidRPr="00876558" w:rsidRDefault="00953797" w:rsidP="00CA4B76">
            <w:pPr>
              <w:wordWrap w:val="0"/>
              <w:jc w:val="right"/>
              <w:rPr>
                <w:sz w:val="24"/>
              </w:rPr>
            </w:pPr>
            <w:r w:rsidRPr="00876558">
              <w:rPr>
                <w:rFonts w:hint="eastAsia"/>
                <w:sz w:val="24"/>
              </w:rPr>
              <w:t>円</w:t>
            </w:r>
          </w:p>
        </w:tc>
      </w:tr>
      <w:tr w:rsidR="00953797" w:rsidRPr="009C0643" w14:paraId="13C4F361" w14:textId="77777777" w:rsidTr="00CA4B76">
        <w:tc>
          <w:tcPr>
            <w:tcW w:w="542" w:type="dxa"/>
            <w:tcBorders>
              <w:left w:val="nil"/>
              <w:bottom w:val="nil"/>
              <w:right w:val="nil"/>
            </w:tcBorders>
          </w:tcPr>
          <w:p w14:paraId="44DE7704" w14:textId="77777777" w:rsidR="00953797" w:rsidRPr="00876558" w:rsidRDefault="00953797" w:rsidP="00CA4B76">
            <w:pPr>
              <w:wordWrap w:val="0"/>
              <w:jc w:val="left"/>
              <w:rPr>
                <w:sz w:val="24"/>
              </w:rPr>
            </w:pPr>
          </w:p>
        </w:tc>
        <w:tc>
          <w:tcPr>
            <w:tcW w:w="3408" w:type="dxa"/>
            <w:tcBorders>
              <w:left w:val="nil"/>
              <w:bottom w:val="nil"/>
            </w:tcBorders>
          </w:tcPr>
          <w:p w14:paraId="2588A813" w14:textId="77777777" w:rsidR="00953797" w:rsidRPr="00876558" w:rsidRDefault="00953797" w:rsidP="00CA4B76">
            <w:pPr>
              <w:wordWrap w:val="0"/>
              <w:jc w:val="left"/>
              <w:rPr>
                <w:sz w:val="24"/>
              </w:rPr>
            </w:pPr>
          </w:p>
        </w:tc>
        <w:tc>
          <w:tcPr>
            <w:tcW w:w="2282" w:type="dxa"/>
            <w:vAlign w:val="center"/>
          </w:tcPr>
          <w:p w14:paraId="06A4AFA8" w14:textId="77777777" w:rsidR="00953797" w:rsidRPr="00876558" w:rsidRDefault="00953797" w:rsidP="00CA4B76">
            <w:pPr>
              <w:wordWrap w:val="0"/>
              <w:spacing w:line="320" w:lineRule="exact"/>
              <w:jc w:val="center"/>
              <w:rPr>
                <w:sz w:val="24"/>
              </w:rPr>
            </w:pPr>
            <w:r w:rsidRPr="00876558">
              <w:rPr>
                <w:rFonts w:hint="eastAsia"/>
                <w:sz w:val="24"/>
              </w:rPr>
              <w:t>合計金額</w:t>
            </w:r>
          </w:p>
          <w:p w14:paraId="76F36FD5" w14:textId="77777777" w:rsidR="00953797" w:rsidRPr="00876558" w:rsidRDefault="00953797" w:rsidP="00CA4B76">
            <w:pPr>
              <w:wordWrap w:val="0"/>
              <w:spacing w:line="320" w:lineRule="exact"/>
              <w:jc w:val="center"/>
              <w:rPr>
                <w:sz w:val="24"/>
              </w:rPr>
            </w:pPr>
            <w:r w:rsidRPr="00876558">
              <w:rPr>
                <w:rFonts w:hint="eastAsia"/>
                <w:sz w:val="24"/>
              </w:rPr>
              <w:t>（入札金額に一致）</w:t>
            </w:r>
          </w:p>
        </w:tc>
        <w:tc>
          <w:tcPr>
            <w:tcW w:w="2828" w:type="dxa"/>
            <w:gridSpan w:val="2"/>
            <w:vAlign w:val="center"/>
          </w:tcPr>
          <w:p w14:paraId="74163A3C" w14:textId="77777777" w:rsidR="00953797" w:rsidRPr="00876558" w:rsidRDefault="00953797" w:rsidP="00CA4B76">
            <w:pPr>
              <w:wordWrap w:val="0"/>
              <w:jc w:val="right"/>
              <w:rPr>
                <w:sz w:val="24"/>
              </w:rPr>
            </w:pPr>
            <w:r w:rsidRPr="00876558">
              <w:rPr>
                <w:rFonts w:hint="eastAsia"/>
                <w:sz w:val="24"/>
              </w:rPr>
              <w:t>円</w:t>
            </w:r>
          </w:p>
        </w:tc>
      </w:tr>
    </w:tbl>
    <w:p w14:paraId="05B99327" w14:textId="77777777" w:rsidR="00953797" w:rsidRDefault="00953797" w:rsidP="00953797">
      <w:pPr>
        <w:wordWrap w:val="0"/>
        <w:jc w:val="left"/>
        <w:rPr>
          <w:sz w:val="24"/>
        </w:rPr>
      </w:pPr>
    </w:p>
    <w:p w14:paraId="3B4EFA83" w14:textId="77777777" w:rsidR="00953797" w:rsidRDefault="00953797" w:rsidP="00953797">
      <w:pPr>
        <w:wordWrap w:val="0"/>
        <w:jc w:val="left"/>
        <w:rPr>
          <w:sz w:val="24"/>
        </w:rPr>
      </w:pPr>
      <w:r>
        <w:rPr>
          <w:rFonts w:hint="eastAsia"/>
          <w:sz w:val="24"/>
        </w:rPr>
        <w:t>※　焼却に係る手数料は単価には含めないこと。</w:t>
      </w:r>
    </w:p>
    <w:p w14:paraId="5FED4808" w14:textId="77777777" w:rsidR="00953797" w:rsidRDefault="00953797" w:rsidP="00953797">
      <w:pPr>
        <w:wordWrap w:val="0"/>
        <w:jc w:val="left"/>
        <w:rPr>
          <w:sz w:val="24"/>
        </w:rPr>
      </w:pPr>
      <w:r>
        <w:rPr>
          <w:rFonts w:hint="eastAsia"/>
          <w:sz w:val="24"/>
        </w:rPr>
        <w:t>※　単価は円単位で記載すること（</w:t>
      </w:r>
      <w:r w:rsidRPr="00876558">
        <w:rPr>
          <w:rFonts w:ascii="ＭＳ 明朝" w:hAnsi="ＭＳ 明朝" w:hint="eastAsia"/>
          <w:sz w:val="24"/>
        </w:rPr>
        <w:t>1円</w:t>
      </w:r>
      <w:r>
        <w:rPr>
          <w:rFonts w:hint="eastAsia"/>
          <w:sz w:val="24"/>
        </w:rPr>
        <w:t>未満の端数は記載しないこと）。</w:t>
      </w:r>
    </w:p>
    <w:p w14:paraId="2CF14FF2" w14:textId="77777777" w:rsidR="00953797" w:rsidRPr="009C0643" w:rsidRDefault="00953797" w:rsidP="00953797">
      <w:pPr>
        <w:wordWrap w:val="0"/>
        <w:jc w:val="left"/>
        <w:rPr>
          <w:sz w:val="24"/>
        </w:rPr>
      </w:pPr>
      <w:r>
        <w:rPr>
          <w:rFonts w:hint="eastAsia"/>
          <w:sz w:val="24"/>
        </w:rPr>
        <w:t>※　入札書の入札金額と、当該内訳書の合計金額を一致させること。</w:t>
      </w:r>
    </w:p>
    <w:p w14:paraId="3236D9C0" w14:textId="77777777" w:rsidR="00763E24" w:rsidRPr="00953797" w:rsidRDefault="00763E24" w:rsidP="00C22F1D">
      <w:pPr>
        <w:wordWrap w:val="0"/>
        <w:spacing w:line="317" w:lineRule="exact"/>
        <w:jc w:val="left"/>
      </w:pPr>
    </w:p>
    <w:sectPr w:rsidR="00763E24" w:rsidRPr="00953797" w:rsidSect="001510A4">
      <w:headerReference w:type="default" r:id="rId9"/>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775" w14:textId="77777777" w:rsidR="00B84B66" w:rsidRDefault="00B84B66">
      <w:r>
        <w:separator/>
      </w:r>
    </w:p>
  </w:endnote>
  <w:endnote w:type="continuationSeparator" w:id="0">
    <w:p w14:paraId="08A4C2FA" w14:textId="77777777" w:rsidR="00B84B66" w:rsidRDefault="00B8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1324" w14:textId="77777777" w:rsidR="00B84B66" w:rsidRDefault="00B84B66">
      <w:r>
        <w:separator/>
      </w:r>
    </w:p>
  </w:footnote>
  <w:footnote w:type="continuationSeparator" w:id="0">
    <w:p w14:paraId="758BC199" w14:textId="77777777" w:rsidR="00B84B66" w:rsidRDefault="00B84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A79E"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34EF" w14:textId="77777777" w:rsidR="005C2B01" w:rsidRPr="00E21FEC" w:rsidRDefault="00953797" w:rsidP="009C0643">
    <w:pPr>
      <w:wordWrap w:val="0"/>
      <w:jc w:val="right"/>
      <w:rPr>
        <w:rFonts w:ascii="ＭＳ ゴシック" w:eastAsia="ＭＳ ゴシック" w:hAnsi="ＭＳ ゴシック"/>
        <w:sz w:val="24"/>
      </w:rPr>
    </w:pPr>
    <w:r w:rsidRPr="00E21FEC">
      <w:rPr>
        <w:rFonts w:ascii="ＭＳ ゴシック" w:eastAsia="ＭＳ ゴシック" w:hAnsi="ＭＳ ゴシック" w:hint="eastAsia"/>
        <w:sz w:val="24"/>
      </w:rPr>
      <w:t>入札書</w:t>
    </w:r>
    <w:r>
      <w:rPr>
        <w:rFonts w:ascii="ＭＳ ゴシック" w:eastAsia="ＭＳ ゴシック" w:hAnsi="ＭＳ ゴシック" w:hint="eastAsia"/>
        <w:sz w:val="24"/>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559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6F15"/>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2573"/>
    <w:rsid w:val="005C2B01"/>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6558"/>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3797"/>
    <w:rsid w:val="00954499"/>
    <w:rsid w:val="00961800"/>
    <w:rsid w:val="0096219D"/>
    <w:rsid w:val="00962D2E"/>
    <w:rsid w:val="00973C0C"/>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4B66"/>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A6C0F"/>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915A9"/>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BB63FF8"/>
  <w15:chartTrackingRefBased/>
  <w15:docId w15:val="{517C8EB7-004A-4C44-86E5-E0A320A7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藤井 廉太郎</cp:lastModifiedBy>
  <cp:revision>9</cp:revision>
  <cp:lastPrinted>2008-03-28T04:59:00Z</cp:lastPrinted>
  <dcterms:created xsi:type="dcterms:W3CDTF">2023-01-12T01:17:00Z</dcterms:created>
  <dcterms:modified xsi:type="dcterms:W3CDTF">2025-02-06T03:55:00Z</dcterms:modified>
</cp:coreProperties>
</file>