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883A6D9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263D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3742A345" w:rsidR="003107C1" w:rsidRPr="00F551C9" w:rsidRDefault="00F263DE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263DE">
              <w:rPr>
                <w:rFonts w:asciiTheme="minorEastAsia" w:hAnsiTheme="minorEastAsia" w:hint="eastAsia"/>
                <w:sz w:val="22"/>
                <w:szCs w:val="22"/>
              </w:rPr>
              <w:t>令和６年度建設産業の魅力発信に向けたＳＮＳ運用業務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57F16"/>
    <w:rsid w:val="00E6448A"/>
    <w:rsid w:val="00ED310D"/>
    <w:rsid w:val="00ED3AC5"/>
    <w:rsid w:val="00EE68CF"/>
    <w:rsid w:val="00F073E4"/>
    <w:rsid w:val="00F263DE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35</cp:revision>
  <cp:lastPrinted>2022-02-04T06:45:00Z</cp:lastPrinted>
  <dcterms:created xsi:type="dcterms:W3CDTF">2020-04-17T07:52:00Z</dcterms:created>
  <dcterms:modified xsi:type="dcterms:W3CDTF">2025-01-27T07:31:00Z</dcterms:modified>
</cp:coreProperties>
</file>