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C5D8" w14:textId="77777777" w:rsidR="00D7708E" w:rsidRPr="00850B25" w:rsidRDefault="00200FA2" w:rsidP="00132483">
      <w:pPr>
        <w:spacing w:line="360" w:lineRule="exact"/>
        <w:jc w:val="center"/>
        <w:rPr>
          <w:rFonts w:ascii="BIZ UDPゴシック" w:eastAsia="BIZ UDPゴシック" w:hAnsi="BIZ UDPゴシック"/>
          <w:b/>
          <w:sz w:val="24"/>
          <w:szCs w:val="24"/>
          <w:lang w:eastAsia="zh-CN"/>
        </w:rPr>
      </w:pPr>
      <w:r w:rsidRPr="00850B25">
        <w:rPr>
          <w:rFonts w:ascii="BIZ UDPゴシック" w:eastAsia="BIZ UDPゴシック" w:hAnsi="BIZ UDPゴシック" w:hint="eastAsia"/>
          <w:b/>
          <w:spacing w:val="186"/>
          <w:kern w:val="0"/>
          <w:sz w:val="24"/>
          <w:szCs w:val="24"/>
          <w:fitText w:val="3300" w:id="200615168"/>
          <w:lang w:eastAsia="zh-CN"/>
        </w:rPr>
        <w:t>契約実績調</w:t>
      </w:r>
      <w:r w:rsidRPr="00850B25">
        <w:rPr>
          <w:rFonts w:ascii="BIZ UDPゴシック" w:eastAsia="BIZ UDPゴシック" w:hAnsi="BIZ UDPゴシック" w:hint="eastAsia"/>
          <w:b/>
          <w:kern w:val="0"/>
          <w:sz w:val="24"/>
          <w:szCs w:val="24"/>
          <w:fitText w:val="3300" w:id="200615168"/>
          <w:lang w:eastAsia="zh-CN"/>
        </w:rPr>
        <w:t>書</w:t>
      </w:r>
    </w:p>
    <w:p w14:paraId="07B5C62A" w14:textId="77777777" w:rsidR="00200FA2" w:rsidRPr="00850B25" w:rsidRDefault="00200FA2" w:rsidP="00132483">
      <w:pPr>
        <w:spacing w:line="360" w:lineRule="exact"/>
        <w:ind w:right="-31" w:firstLineChars="4466" w:firstLine="9790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850B2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申請者(入札参加者)名</w:t>
      </w:r>
      <w:r w:rsidRPr="00850B25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 w:rsidRPr="00850B25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</w:t>
      </w:r>
    </w:p>
    <w:p w14:paraId="637FF2CD" w14:textId="77777777" w:rsidR="00D7708E" w:rsidRPr="00850B25" w:rsidRDefault="00D7708E" w:rsidP="00132483">
      <w:pPr>
        <w:spacing w:line="360" w:lineRule="exact"/>
        <w:rPr>
          <w:rFonts w:ascii="BIZ UDP明朝 Medium" w:eastAsia="BIZ UDP明朝 Medium" w:hAnsi="BIZ UDP明朝 Medium"/>
          <w:sz w:val="22"/>
          <w:lang w:eastAsia="zh-CN"/>
        </w:rPr>
      </w:pPr>
    </w:p>
    <w:p w14:paraId="3E928F7E" w14:textId="77777777" w:rsidR="00D7708E" w:rsidRPr="00850B25" w:rsidRDefault="00200FA2" w:rsidP="00132483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850B25">
        <w:rPr>
          <w:rFonts w:ascii="BIZ UDP明朝 Medium" w:eastAsia="BIZ UDP明朝 Medium" w:hAnsi="BIZ UDP明朝 Medium" w:hint="eastAsia"/>
          <w:sz w:val="24"/>
          <w:szCs w:val="24"/>
        </w:rPr>
        <w:t>●</w:t>
      </w:r>
      <w:r w:rsidR="008E52F8" w:rsidRPr="00850B25">
        <w:rPr>
          <w:rFonts w:ascii="BIZ UDP明朝 Medium" w:eastAsia="BIZ UDP明朝 Medium" w:hAnsi="BIZ UDP明朝 Medium" w:hint="eastAsia"/>
          <w:sz w:val="24"/>
          <w:szCs w:val="24"/>
        </w:rPr>
        <w:t>札幌市</w:t>
      </w:r>
      <w:r w:rsidR="001E4508" w:rsidRPr="00850B25">
        <w:rPr>
          <w:rFonts w:ascii="BIZ UDP明朝 Medium" w:eastAsia="BIZ UDP明朝 Medium" w:hAnsi="BIZ UDP明朝 Medium" w:hint="eastAsia"/>
          <w:sz w:val="24"/>
          <w:szCs w:val="24"/>
        </w:rPr>
        <w:t>、国</w:t>
      </w:r>
      <w:r w:rsidRPr="00850B25">
        <w:rPr>
          <w:rFonts w:ascii="BIZ UDP明朝 Medium" w:eastAsia="BIZ UDP明朝 Medium" w:hAnsi="BIZ UDP明朝 Medium" w:hint="eastAsia"/>
          <w:sz w:val="24"/>
          <w:szCs w:val="24"/>
        </w:rPr>
        <w:t>又は</w:t>
      </w:r>
      <w:r w:rsidR="00132483" w:rsidRPr="00850B25">
        <w:rPr>
          <w:rFonts w:ascii="BIZ UDP明朝 Medium" w:eastAsia="BIZ UDP明朝 Medium" w:hAnsi="BIZ UDP明朝 Medium" w:hint="eastAsia"/>
          <w:sz w:val="24"/>
          <w:szCs w:val="24"/>
        </w:rPr>
        <w:t>その他の官公庁</w:t>
      </w:r>
      <w:r w:rsidRPr="00850B25">
        <w:rPr>
          <w:rFonts w:ascii="BIZ UDP明朝 Medium" w:eastAsia="BIZ UDP明朝 Medium" w:hAnsi="BIZ UDP明朝 Medium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850B25" w14:paraId="37726AAE" w14:textId="77777777" w:rsidTr="00F56740">
        <w:tc>
          <w:tcPr>
            <w:tcW w:w="4907" w:type="dxa"/>
          </w:tcPr>
          <w:p w14:paraId="1797B9A1" w14:textId="77777777" w:rsidR="007A6A32" w:rsidRPr="00850B25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契</w:t>
            </w:r>
            <w:r w:rsidR="00C2449A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約</w:t>
            </w:r>
            <w:r w:rsidR="00C2449A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32B91BB2" w14:textId="77777777" w:rsidR="007A6A32" w:rsidRPr="00850B25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発</w:t>
            </w:r>
            <w:r w:rsidR="00975AD6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975AD6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  <w:r w:rsidR="00975AD6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02685D13" w14:textId="77777777" w:rsidR="007A6A32" w:rsidRPr="00850B25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78C75A78" w14:textId="77777777" w:rsidR="007A6A32" w:rsidRPr="00850B25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14:paraId="12E6B31F" w14:textId="77777777" w:rsidR="007A6A32" w:rsidRPr="00850B25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契</w:t>
            </w:r>
            <w:r w:rsidR="00C2449A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約</w:t>
            </w:r>
            <w:r w:rsidR="00C2449A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期</w:t>
            </w:r>
            <w:r w:rsidR="00C2449A" w:rsidRPr="00850B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間</w:t>
            </w:r>
          </w:p>
        </w:tc>
      </w:tr>
      <w:tr w:rsidR="0057120C" w:rsidRPr="00850B25" w14:paraId="12946394" w14:textId="77777777" w:rsidTr="00F56740">
        <w:trPr>
          <w:trHeight w:val="705"/>
        </w:trPr>
        <w:tc>
          <w:tcPr>
            <w:tcW w:w="4907" w:type="dxa"/>
          </w:tcPr>
          <w:p w14:paraId="3B735473" w14:textId="77777777" w:rsidR="008E52F8" w:rsidRPr="00850B25" w:rsidRDefault="008E52F8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6" w:type="dxa"/>
          </w:tcPr>
          <w:p w14:paraId="527BA54E" w14:textId="77777777" w:rsidR="007A6A32" w:rsidRPr="00850B25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48" w:type="dxa"/>
          </w:tcPr>
          <w:p w14:paraId="6C817FE5" w14:textId="77777777" w:rsidR="007A6A32" w:rsidRPr="00850B25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F1456DF" w14:textId="77777777" w:rsidR="007A6A32" w:rsidRPr="00850B25" w:rsidRDefault="007A6A32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0A558B65" w14:textId="77777777" w:rsidR="007A6A32" w:rsidRPr="00850B25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0ED16821" w14:textId="77777777" w:rsidR="007A6A32" w:rsidRPr="00850B25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57120C" w:rsidRPr="00850B25" w14:paraId="444FB751" w14:textId="77777777" w:rsidTr="00F56740">
        <w:trPr>
          <w:trHeight w:val="705"/>
        </w:trPr>
        <w:tc>
          <w:tcPr>
            <w:tcW w:w="4907" w:type="dxa"/>
          </w:tcPr>
          <w:p w14:paraId="61BCD0F9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6" w:type="dxa"/>
          </w:tcPr>
          <w:p w14:paraId="23A9C0BE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48" w:type="dxa"/>
          </w:tcPr>
          <w:p w14:paraId="4253FC29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AFD8125" w14:textId="77777777" w:rsidR="00132483" w:rsidRPr="00850B25" w:rsidRDefault="00132483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5A503085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5162547A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57120C" w:rsidRPr="00850B25" w14:paraId="53452529" w14:textId="77777777" w:rsidTr="00F56740">
        <w:trPr>
          <w:trHeight w:val="705"/>
        </w:trPr>
        <w:tc>
          <w:tcPr>
            <w:tcW w:w="4907" w:type="dxa"/>
          </w:tcPr>
          <w:p w14:paraId="413886F3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6" w:type="dxa"/>
          </w:tcPr>
          <w:p w14:paraId="309E0107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48" w:type="dxa"/>
          </w:tcPr>
          <w:p w14:paraId="389A40D6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0B61CAC" w14:textId="77777777" w:rsidR="00132483" w:rsidRPr="00850B25" w:rsidRDefault="00132483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3576BE8A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2778759F" w14:textId="77777777" w:rsidR="00132483" w:rsidRPr="00850B25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F56740" w:rsidRPr="00850B25" w14:paraId="0D4769BB" w14:textId="77777777" w:rsidTr="00F56740">
        <w:trPr>
          <w:trHeight w:val="705"/>
        </w:trPr>
        <w:tc>
          <w:tcPr>
            <w:tcW w:w="4907" w:type="dxa"/>
          </w:tcPr>
          <w:p w14:paraId="1EAF6BEA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6" w:type="dxa"/>
          </w:tcPr>
          <w:p w14:paraId="4ACBB790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48" w:type="dxa"/>
          </w:tcPr>
          <w:p w14:paraId="044DFB10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EA54FEE" w14:textId="77777777" w:rsidR="00F56740" w:rsidRPr="00850B25" w:rsidRDefault="00F56740" w:rsidP="00F56740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66F8435D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5D3D21D2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F56740" w:rsidRPr="00850B25" w14:paraId="20E2A240" w14:textId="77777777" w:rsidTr="00F56740">
        <w:trPr>
          <w:trHeight w:val="705"/>
        </w:trPr>
        <w:tc>
          <w:tcPr>
            <w:tcW w:w="4907" w:type="dxa"/>
          </w:tcPr>
          <w:p w14:paraId="07AFE8C1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6" w:type="dxa"/>
          </w:tcPr>
          <w:p w14:paraId="0280E1F9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48" w:type="dxa"/>
          </w:tcPr>
          <w:p w14:paraId="2569C73B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660CD7A2" w14:textId="77777777" w:rsidR="00F56740" w:rsidRPr="00850B25" w:rsidRDefault="00F56740" w:rsidP="00F56740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15B95159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0172819A" w14:textId="77777777" w:rsidR="00F56740" w:rsidRPr="00850B25" w:rsidRDefault="00F56740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50B25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</w:tbl>
    <w:p w14:paraId="317738A9" w14:textId="77777777" w:rsidR="00D7708E" w:rsidRPr="00850B25" w:rsidRDefault="00C2449A" w:rsidP="00132483">
      <w:pPr>
        <w:spacing w:line="360" w:lineRule="exact"/>
        <w:rPr>
          <w:rFonts w:ascii="BIZ UDP明朝 Medium" w:eastAsia="BIZ UDP明朝 Medium" w:hAnsi="BIZ UDP明朝 Medium"/>
          <w:sz w:val="22"/>
        </w:rPr>
      </w:pPr>
      <w:r w:rsidRPr="00850B25">
        <w:rPr>
          <w:rFonts w:ascii="BIZ UDP明朝 Medium" w:eastAsia="BIZ UDP明朝 Medium" w:hAnsi="BIZ UDP明朝 Medium" w:hint="eastAsia"/>
          <w:sz w:val="22"/>
        </w:rPr>
        <w:t>【留意事項】</w:t>
      </w:r>
    </w:p>
    <w:p w14:paraId="45C56E58" w14:textId="20059607" w:rsidR="00D7708E" w:rsidRPr="00850B25" w:rsidRDefault="00C2449A" w:rsidP="005B74EE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850B25"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6E31D3" w:rsidRPr="00850B25">
        <w:rPr>
          <w:rFonts w:ascii="BIZ UDP明朝 Medium" w:eastAsia="BIZ UDP明朝 Medium" w:hAnsi="BIZ UDP明朝 Medium" w:hint="eastAsia"/>
          <w:sz w:val="22"/>
        </w:rPr>
        <w:t>令和</w:t>
      </w:r>
      <w:r w:rsidR="00C35230">
        <w:rPr>
          <w:rFonts w:ascii="BIZ UDP明朝 Medium" w:eastAsia="BIZ UDP明朝 Medium" w:hAnsi="BIZ UDP明朝 Medium" w:hint="eastAsia"/>
          <w:sz w:val="22"/>
        </w:rPr>
        <w:t>２</w:t>
      </w:r>
      <w:r w:rsidR="006E31D3" w:rsidRPr="00850B25">
        <w:rPr>
          <w:rFonts w:ascii="BIZ UDP明朝 Medium" w:eastAsia="BIZ UDP明朝 Medium" w:hAnsi="BIZ UDP明朝 Medium" w:hint="eastAsia"/>
          <w:sz w:val="22"/>
        </w:rPr>
        <w:t>年度以降に、円山動物園発注の動物舎等砂入替等業務（春期、秋期又はゾウ舎）を受託した実績、又は「札幌市公園及び街路樹等総合維持管理業務」を単体又は共同体の構成員として受託した実績があるもの</w:t>
      </w:r>
      <w:r w:rsidR="005B74EE" w:rsidRPr="00850B25">
        <w:rPr>
          <w:rFonts w:ascii="BIZ UDP明朝 Medium" w:eastAsia="BIZ UDP明朝 Medium" w:hAnsi="BIZ UDP明朝 Medium" w:hint="eastAsia"/>
          <w:sz w:val="22"/>
        </w:rPr>
        <w:t>を記載すること。</w:t>
      </w:r>
    </w:p>
    <w:p w14:paraId="4226F7FA" w14:textId="77777777" w:rsidR="00831F2A" w:rsidRPr="00850B25" w:rsidRDefault="00831F2A" w:rsidP="00831F2A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850B25">
        <w:rPr>
          <w:rFonts w:ascii="BIZ UDP明朝 Medium" w:eastAsia="BIZ UDP明朝 Medium" w:hAnsi="BIZ UDP明朝 Medium" w:hint="eastAsia"/>
          <w:sz w:val="22"/>
        </w:rPr>
        <w:t>２　上記１の契約実績のほか、札幌市、国又はその他の官公庁の契約実績がある場合は、それについても記載すること。札幌市契約規則第25条第３号の規定を適用し、契約保証金を免除できる場合があります。</w:t>
      </w:r>
    </w:p>
    <w:p w14:paraId="6C04176C" w14:textId="77777777" w:rsidR="00AB5317" w:rsidRPr="00850B25" w:rsidRDefault="00AB5317" w:rsidP="00AB5317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850B25">
        <w:rPr>
          <w:rFonts w:ascii="BIZ UDP明朝 Medium" w:eastAsia="BIZ UDP明朝 Medium" w:hAnsi="BIZ UDP明朝 Medium" w:hint="eastAsia"/>
          <w:sz w:val="22"/>
        </w:rPr>
        <w:t xml:space="preserve">３　</w:t>
      </w:r>
      <w:r w:rsidR="00AC6E34" w:rsidRPr="00850B25">
        <w:rPr>
          <w:rFonts w:ascii="BIZ UDP明朝 Medium" w:eastAsia="BIZ UDP明朝 Medium" w:hAnsi="BIZ UDP明朝 Medium" w:hint="eastAsia"/>
          <w:sz w:val="22"/>
        </w:rPr>
        <w:t>官公需</w:t>
      </w:r>
      <w:r w:rsidRPr="00850B25">
        <w:rPr>
          <w:rFonts w:ascii="BIZ UDP明朝 Medium" w:eastAsia="BIZ UDP明朝 Medium" w:hAnsi="BIZ UDP明朝 Medium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36FC2" w14:textId="77777777" w:rsidR="003E748F" w:rsidRPr="00850B25" w:rsidRDefault="00AB5317" w:rsidP="00975AD6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850B25">
        <w:rPr>
          <w:rFonts w:ascii="BIZ UDP明朝 Medium" w:eastAsia="BIZ UDP明朝 Medium" w:hAnsi="BIZ UDP明朝 Medium" w:hint="eastAsia"/>
          <w:sz w:val="22"/>
        </w:rPr>
        <w:t>４　契約実績を証する書面として、契約書</w:t>
      </w:r>
      <w:r w:rsidR="00975AD6" w:rsidRPr="00850B25">
        <w:rPr>
          <w:rFonts w:ascii="BIZ UDP明朝 Medium" w:eastAsia="BIZ UDP明朝 Medium" w:hAnsi="BIZ UDP明朝 Medium" w:hint="eastAsia"/>
          <w:sz w:val="22"/>
        </w:rPr>
        <w:t>の写し（契約</w:t>
      </w:r>
      <w:r w:rsidRPr="00850B25">
        <w:rPr>
          <w:rFonts w:ascii="BIZ UDP明朝 Medium" w:eastAsia="BIZ UDP明朝 Medium" w:hAnsi="BIZ UDP明朝 Medium" w:hint="eastAsia"/>
          <w:sz w:val="22"/>
        </w:rPr>
        <w:t>名、発注者名</w:t>
      </w:r>
      <w:r w:rsidR="00975AD6" w:rsidRPr="00850B25">
        <w:rPr>
          <w:rFonts w:ascii="BIZ UDP明朝 Medium" w:eastAsia="BIZ UDP明朝 Medium" w:hAnsi="BIZ UDP明朝 Medium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850B25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7B92" w14:textId="77777777" w:rsidR="0057120C" w:rsidRDefault="0057120C" w:rsidP="0055673E">
      <w:r>
        <w:separator/>
      </w:r>
    </w:p>
  </w:endnote>
  <w:endnote w:type="continuationSeparator" w:id="0">
    <w:p w14:paraId="7FA1A30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6A79" w14:textId="77777777" w:rsidR="0057120C" w:rsidRDefault="0057120C" w:rsidP="0055673E">
      <w:r>
        <w:separator/>
      </w:r>
    </w:p>
  </w:footnote>
  <w:footnote w:type="continuationSeparator" w:id="0">
    <w:p w14:paraId="10E0315E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A6E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9A8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31D3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0B25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4755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5230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FE4AC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0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田中 里紗</cp:lastModifiedBy>
  <cp:revision>13</cp:revision>
  <cp:lastPrinted>2023-01-31T07:07:00Z</cp:lastPrinted>
  <dcterms:created xsi:type="dcterms:W3CDTF">2019-01-29T06:20:00Z</dcterms:created>
  <dcterms:modified xsi:type="dcterms:W3CDTF">2025-01-28T05:08:00Z</dcterms:modified>
</cp:coreProperties>
</file>